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5955F" w14:textId="7D504424" w:rsidR="00812FCC" w:rsidRPr="00224018" w:rsidRDefault="00812FCC" w:rsidP="00812FCC">
      <w:pPr>
        <w:spacing w:line="276" w:lineRule="auto"/>
        <w:rPr>
          <w:rFonts w:ascii="Arial" w:hAnsi="Arial" w:cs="Arial"/>
          <w:b/>
          <w:bCs/>
          <w:sz w:val="32"/>
          <w:szCs w:val="32"/>
        </w:rPr>
      </w:pPr>
      <w:r w:rsidRPr="00224018">
        <w:rPr>
          <w:rFonts w:ascii="Arial" w:hAnsi="Arial" w:cs="Arial"/>
          <w:b/>
          <w:bCs/>
          <w:sz w:val="32"/>
          <w:szCs w:val="32"/>
        </w:rPr>
        <w:t>Section 3</w:t>
      </w:r>
    </w:p>
    <w:p w14:paraId="6F801422" w14:textId="77777777" w:rsidR="00812FCC" w:rsidRDefault="00812FCC" w:rsidP="00812FCC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</w:p>
    <w:p w14:paraId="1F914627" w14:textId="77777777" w:rsidR="00812FCC" w:rsidRPr="00224018" w:rsidRDefault="00812FCC" w:rsidP="00812FCC">
      <w:pPr>
        <w:spacing w:line="276" w:lineRule="auto"/>
        <w:rPr>
          <w:rFonts w:ascii="Arial" w:hAnsi="Arial" w:cs="Arial"/>
          <w:b/>
          <w:bCs/>
          <w:sz w:val="36"/>
          <w:szCs w:val="36"/>
        </w:rPr>
      </w:pPr>
      <w:bookmarkStart w:id="0" w:name="financial_info"/>
      <w:r w:rsidRPr="00224018">
        <w:rPr>
          <w:rFonts w:ascii="Arial" w:hAnsi="Arial" w:cs="Arial"/>
          <w:b/>
          <w:bCs/>
          <w:sz w:val="36"/>
          <w:szCs w:val="36"/>
        </w:rPr>
        <w:t xml:space="preserve">Financial information </w:t>
      </w:r>
    </w:p>
    <w:bookmarkEnd w:id="0"/>
    <w:p w14:paraId="233D0BEE" w14:textId="77777777" w:rsidR="00812FCC" w:rsidRDefault="00812FCC" w:rsidP="00812FCC">
      <w:pPr>
        <w:spacing w:line="276" w:lineRule="auto"/>
        <w:rPr>
          <w:rFonts w:ascii="Arial" w:hAnsi="Arial" w:cs="Arial"/>
        </w:rPr>
      </w:pPr>
    </w:p>
    <w:p w14:paraId="77FF610E" w14:textId="77777777" w:rsidR="00812FCC" w:rsidRPr="00812FCC" w:rsidRDefault="00812FCC" w:rsidP="00812FCC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>Types of financial information commonly asked for</w:t>
      </w:r>
    </w:p>
    <w:p w14:paraId="1B3B4DC0" w14:textId="77777777" w:rsidR="00812FCC" w:rsidRPr="00812FCC" w:rsidRDefault="00812FCC" w:rsidP="00812FCC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</w:p>
    <w:p w14:paraId="4D22755F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Exactly what information is required and how this information is presented will depend on the funder. Check the guidance the funder provides about the grant. </w:t>
      </w:r>
    </w:p>
    <w:p w14:paraId="3DFDA750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Not all the following information will be needed by every funder, this is an overview of the most requested financial information by funders: </w:t>
      </w:r>
    </w:p>
    <w:p w14:paraId="47086DD2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2969EF40" w14:textId="77777777" w:rsidR="00812FCC" w:rsidRPr="00812FCC" w:rsidRDefault="00812FCC" w:rsidP="00812FCC">
      <w:pPr>
        <w:pStyle w:val="ListParagraph"/>
        <w:numPr>
          <w:ilvl w:val="0"/>
          <w:numId w:val="11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>Project budget</w:t>
      </w:r>
      <w:r w:rsidRPr="00812FCC">
        <w:rPr>
          <w:rFonts w:ascii="Arial" w:hAnsi="Arial" w:cs="Arial"/>
          <w:sz w:val="28"/>
          <w:szCs w:val="28"/>
        </w:rPr>
        <w:t xml:space="preserve"> </w:t>
      </w:r>
    </w:p>
    <w:p w14:paraId="600C3B8C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505546C5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Predicted transactions (income and expenditure) for the total cost of the project. Most funders will include a table/form for you to complete. </w:t>
      </w:r>
    </w:p>
    <w:p w14:paraId="7288D665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It is usual for funders to ask you to base your predictions on quotes you have received. </w:t>
      </w:r>
    </w:p>
    <w:p w14:paraId="0695D0F0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ind w:left="1077"/>
        <w:contextualSpacing w:val="0"/>
        <w:rPr>
          <w:rStyle w:val="Hyperlink"/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Some funders will ask an additional question about how you calculated the costs. Therefore, you will need to demonstrate how you have arrived at your expenditure cost. Consider </w:t>
      </w:r>
      <w:r w:rsidRPr="00812FCC">
        <w:rPr>
          <w:rFonts w:ascii="Arial" w:hAnsi="Arial" w:cs="Arial"/>
          <w:i/>
          <w:iCs/>
          <w:sz w:val="28"/>
          <w:szCs w:val="28"/>
        </w:rPr>
        <w:t>Fair Pay</w:t>
      </w:r>
      <w:r w:rsidRPr="00812FCC">
        <w:rPr>
          <w:rFonts w:ascii="Arial" w:hAnsi="Arial" w:cs="Arial"/>
          <w:sz w:val="28"/>
          <w:szCs w:val="28"/>
        </w:rPr>
        <w:t xml:space="preserve"> when calculating your costs for contracted and freelance contracts ACE produces guidelines: </w:t>
      </w:r>
      <w:hyperlink r:id="rId7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https://www.artscouncil.org.uk/sites/default/files/download-file/ACNLPG_Fair_pay_0.pdf</w:t>
        </w:r>
      </w:hyperlink>
    </w:p>
    <w:p w14:paraId="3C7D3E8F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ind w:left="1077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You can benchmark against similar projects, for example, looking at sites such as the Leicester Museum Job Desk. </w:t>
      </w:r>
    </w:p>
    <w:p w14:paraId="2BD5D6B5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ind w:left="1077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Most funders will allow you to include </w:t>
      </w:r>
      <w:r w:rsidRPr="00812FCC">
        <w:rPr>
          <w:rFonts w:ascii="Arial" w:hAnsi="Arial" w:cs="Arial"/>
          <w:i/>
          <w:iCs/>
          <w:sz w:val="28"/>
          <w:szCs w:val="28"/>
        </w:rPr>
        <w:t>support-in-kind</w:t>
      </w:r>
      <w:r w:rsidRPr="00812FCC">
        <w:rPr>
          <w:rFonts w:ascii="Arial" w:hAnsi="Arial" w:cs="Arial"/>
          <w:sz w:val="28"/>
          <w:szCs w:val="28"/>
        </w:rPr>
        <w:t xml:space="preserve">. Depending on the funder, this may also be referred to as ‘non-cash </w:t>
      </w:r>
      <w:proofErr w:type="gramStart"/>
      <w:r w:rsidRPr="00812FCC">
        <w:rPr>
          <w:rFonts w:ascii="Arial" w:hAnsi="Arial" w:cs="Arial"/>
          <w:sz w:val="28"/>
          <w:szCs w:val="28"/>
        </w:rPr>
        <w:t>contributions’</w:t>
      </w:r>
      <w:proofErr w:type="gramEnd"/>
      <w:r w:rsidRPr="00812FCC">
        <w:rPr>
          <w:rFonts w:ascii="Arial" w:hAnsi="Arial" w:cs="Arial"/>
          <w:sz w:val="28"/>
          <w:szCs w:val="28"/>
        </w:rPr>
        <w:t xml:space="preserve">. See </w:t>
      </w:r>
      <w:r w:rsidRPr="00812FCC">
        <w:rPr>
          <w:rFonts w:ascii="Arial" w:hAnsi="Arial" w:cs="Arial"/>
          <w:b/>
          <w:bCs/>
          <w:sz w:val="28"/>
          <w:szCs w:val="28"/>
        </w:rPr>
        <w:t xml:space="preserve">Appendix 4 </w:t>
      </w:r>
      <w:r w:rsidRPr="00812FCC">
        <w:rPr>
          <w:rFonts w:ascii="Arial" w:hAnsi="Arial" w:cs="Arial"/>
          <w:sz w:val="28"/>
          <w:szCs w:val="28"/>
        </w:rPr>
        <w:t>for examples of what this can cover, and how to cost out volunteer contributions.</w:t>
      </w:r>
    </w:p>
    <w:p w14:paraId="459AA0AA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ind w:left="1077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lastRenderedPageBreak/>
        <w:t>It is common for funders to require you to provide tenders for goods, works or services worth more than:</w:t>
      </w:r>
    </w:p>
    <w:p w14:paraId="58127B77" w14:textId="77777777" w:rsidR="00812FCC" w:rsidRPr="00812FCC" w:rsidRDefault="00812FCC" w:rsidP="00812FCC">
      <w:pPr>
        <w:pStyle w:val="ListParagraph"/>
        <w:numPr>
          <w:ilvl w:val="2"/>
          <w:numId w:val="10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£10,000 (excluding VAT) at least three competitive tenders/quotes. </w:t>
      </w:r>
    </w:p>
    <w:p w14:paraId="581758AC" w14:textId="77777777" w:rsidR="00812FCC" w:rsidRPr="00812FCC" w:rsidRDefault="00812FCC" w:rsidP="00812FCC">
      <w:pPr>
        <w:pStyle w:val="ListParagraph"/>
        <w:numPr>
          <w:ilvl w:val="2"/>
          <w:numId w:val="10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>£50,000 (excluding VAT) proof of competitive tendering procedures</w:t>
      </w:r>
    </w:p>
    <w:p w14:paraId="12B1B387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ind w:left="1077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Some funders give option of calculating costs as </w:t>
      </w:r>
      <w:r w:rsidRPr="00812FCC">
        <w:rPr>
          <w:rFonts w:ascii="Arial" w:hAnsi="Arial" w:cs="Arial"/>
          <w:i/>
          <w:iCs/>
          <w:sz w:val="28"/>
          <w:szCs w:val="28"/>
        </w:rPr>
        <w:t>full cost recovery</w:t>
      </w:r>
      <w:r w:rsidRPr="00812FCC">
        <w:rPr>
          <w:rFonts w:ascii="Arial" w:hAnsi="Arial" w:cs="Arial"/>
          <w:sz w:val="28"/>
          <w:szCs w:val="28"/>
        </w:rPr>
        <w:t xml:space="preserve">. Full cost recovery means securing funding for all the costs involved in running a project. This means that you can request funding for direct project costs and for a proportionate share of your organisation’s overheads. </w:t>
      </w:r>
    </w:p>
    <w:p w14:paraId="4640EAE1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437F935A" w14:textId="77777777" w:rsidR="00812FCC" w:rsidRPr="00812FCC" w:rsidRDefault="00812FCC" w:rsidP="00812FCC">
      <w:pPr>
        <w:pStyle w:val="ListParagraph"/>
        <w:spacing w:line="276" w:lineRule="auto"/>
        <w:rPr>
          <w:rStyle w:val="Hyperlink"/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NCVO provides useful guidance on preparing a budget: </w:t>
      </w:r>
      <w:hyperlink r:id="rId8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https://beta.ncvo.org.uk/help-and-guidance/funding-income/all-about-grants/preparing-your-budget/</w:t>
        </w:r>
      </w:hyperlink>
    </w:p>
    <w:p w14:paraId="1044C6D4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398C7268" w14:textId="77777777" w:rsidR="00812FCC" w:rsidRPr="00812FCC" w:rsidRDefault="00812FCC" w:rsidP="00812FCC">
      <w:pPr>
        <w:pStyle w:val="ListParagraph"/>
        <w:spacing w:line="276" w:lineRule="auto"/>
        <w:rPr>
          <w:rStyle w:val="Hyperlink"/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The National Lottery Heritage Fund provides procurement guidelines as well as a tender template brief </w:t>
      </w:r>
      <w:hyperlink r:id="rId9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https://www.heritagefund.org.uk/funding/good-practice-guidance/writing-brief-procurement-goods-or-services</w:t>
        </w:r>
      </w:hyperlink>
    </w:p>
    <w:p w14:paraId="5C0DCCE2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1879D06C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For an example of a Procurement Method Statement see </w:t>
      </w:r>
      <w:r w:rsidRPr="00812FCC">
        <w:rPr>
          <w:rFonts w:ascii="Arial" w:hAnsi="Arial" w:cs="Arial"/>
          <w:b/>
          <w:bCs/>
          <w:sz w:val="28"/>
          <w:szCs w:val="28"/>
        </w:rPr>
        <w:t>Appendix 5</w:t>
      </w:r>
      <w:r w:rsidRPr="00812FCC">
        <w:rPr>
          <w:rFonts w:ascii="Arial" w:hAnsi="Arial" w:cs="Arial"/>
          <w:sz w:val="28"/>
          <w:szCs w:val="28"/>
        </w:rPr>
        <w:t>.</w:t>
      </w:r>
    </w:p>
    <w:p w14:paraId="143D7C4E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sz w:val="28"/>
          <w:szCs w:val="28"/>
        </w:rPr>
      </w:pPr>
    </w:p>
    <w:p w14:paraId="15D6713D" w14:textId="77777777" w:rsidR="00812FCC" w:rsidRPr="00812FCC" w:rsidRDefault="00812FCC" w:rsidP="00812FCC">
      <w:pPr>
        <w:pStyle w:val="ListParagraph"/>
        <w:spacing w:line="276" w:lineRule="auto"/>
        <w:rPr>
          <w:rStyle w:val="Hyperlink"/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The Big Lottery Fund provides useful tools and resources to help you calculate Full cost recovery: </w:t>
      </w:r>
      <w:hyperlink r:id="rId10" w:history="1">
        <w:r w:rsidRPr="00812FCC">
          <w:rPr>
            <w:rStyle w:val="Hyperlink"/>
            <w:rFonts w:ascii="Arial" w:hAnsi="Arial" w:cs="Arial"/>
            <w:sz w:val="28"/>
            <w:szCs w:val="28"/>
          </w:rPr>
          <w:t>www.biglotteryfund.org.uk/fcr</w:t>
        </w:r>
      </w:hyperlink>
      <w:r w:rsidRPr="00812FCC">
        <w:rPr>
          <w:rStyle w:val="Hyperlink"/>
          <w:rFonts w:ascii="Arial" w:hAnsi="Arial" w:cs="Arial"/>
          <w:sz w:val="28"/>
          <w:szCs w:val="28"/>
        </w:rPr>
        <w:t>.</w:t>
      </w:r>
    </w:p>
    <w:p w14:paraId="5EC2EDC7" w14:textId="77777777" w:rsidR="00812FCC" w:rsidRPr="00812FCC" w:rsidRDefault="00812FCC" w:rsidP="00812FCC">
      <w:pPr>
        <w:pStyle w:val="ListParagraph"/>
        <w:spacing w:line="276" w:lineRule="auto"/>
        <w:rPr>
          <w:rStyle w:val="Hyperlink"/>
          <w:rFonts w:ascii="Arial" w:hAnsi="Arial" w:cs="Arial"/>
          <w:sz w:val="28"/>
          <w:szCs w:val="28"/>
        </w:rPr>
      </w:pPr>
    </w:p>
    <w:p w14:paraId="7728C31B" w14:textId="77777777" w:rsidR="00812FCC" w:rsidRPr="00812FCC" w:rsidRDefault="00812FCC" w:rsidP="00812FCC">
      <w:pPr>
        <w:pStyle w:val="ListParagraph"/>
        <w:spacing w:line="276" w:lineRule="auto"/>
        <w:rPr>
          <w:rStyle w:val="Hyperlink"/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SEMD has put together a range of resources which includes information on commissioning and writing briefs for consultants:   </w:t>
      </w:r>
      <w:hyperlink r:id="rId11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https://southeastmuseums.org/support/working-with-freelancers/</w:t>
        </w:r>
      </w:hyperlink>
    </w:p>
    <w:p w14:paraId="71D1DE83" w14:textId="77777777" w:rsidR="00812FCC" w:rsidRPr="00812FCC" w:rsidRDefault="00812FCC" w:rsidP="00812FCC">
      <w:pPr>
        <w:pStyle w:val="ListParagraph"/>
        <w:spacing w:line="276" w:lineRule="auto"/>
        <w:rPr>
          <w:rStyle w:val="Hyperlink"/>
          <w:rFonts w:ascii="Arial" w:hAnsi="Arial" w:cs="Arial"/>
          <w:sz w:val="28"/>
          <w:szCs w:val="28"/>
        </w:rPr>
      </w:pPr>
    </w:p>
    <w:p w14:paraId="1B524399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color w:val="0000FF"/>
          <w:sz w:val="28"/>
          <w:szCs w:val="28"/>
          <w:u w:val="single"/>
        </w:rPr>
      </w:pPr>
      <w:r w:rsidRPr="00812FCC">
        <w:rPr>
          <w:rFonts w:ascii="Arial" w:hAnsi="Arial" w:cs="Arial"/>
          <w:sz w:val="28"/>
          <w:szCs w:val="28"/>
        </w:rPr>
        <w:lastRenderedPageBreak/>
        <w:t xml:space="preserve">SEMD has a useful training session: </w:t>
      </w:r>
      <w:r w:rsidRPr="00812FCC">
        <w:rPr>
          <w:rStyle w:val="Hyperlink"/>
          <w:rFonts w:ascii="Arial" w:hAnsi="Arial" w:cs="Arial"/>
          <w:sz w:val="28"/>
          <w:szCs w:val="28"/>
        </w:rPr>
        <w:t>https://southeastmuseums.org/resource-library/resources-from-training-on-full-cost-recovery-29-may-2020/</w:t>
      </w:r>
    </w:p>
    <w:p w14:paraId="3DF80FBC" w14:textId="77777777" w:rsidR="00812FCC" w:rsidRPr="00812FCC" w:rsidRDefault="00812FCC" w:rsidP="00812FCC">
      <w:pPr>
        <w:pStyle w:val="ListParagraph"/>
        <w:spacing w:line="276" w:lineRule="auto"/>
        <w:rPr>
          <w:rFonts w:ascii="Arial" w:hAnsi="Arial" w:cs="Arial"/>
          <w:color w:val="0000FF"/>
          <w:sz w:val="28"/>
          <w:szCs w:val="28"/>
          <w:u w:val="single"/>
        </w:rPr>
      </w:pPr>
    </w:p>
    <w:p w14:paraId="70808040" w14:textId="77777777" w:rsidR="00812FCC" w:rsidRPr="00812FCC" w:rsidRDefault="00812FCC" w:rsidP="00812FCC">
      <w:pPr>
        <w:pStyle w:val="ListParagraph"/>
        <w:numPr>
          <w:ilvl w:val="0"/>
          <w:numId w:val="11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>Project cashflow</w:t>
      </w:r>
      <w:r w:rsidRPr="00812FCC">
        <w:rPr>
          <w:rFonts w:ascii="Arial" w:hAnsi="Arial" w:cs="Arial"/>
          <w:sz w:val="28"/>
          <w:szCs w:val="28"/>
        </w:rPr>
        <w:t xml:space="preserve"> </w:t>
      </w:r>
    </w:p>
    <w:p w14:paraId="0CC5191B" w14:textId="77777777" w:rsidR="00812FCC" w:rsidRPr="00812FCC" w:rsidRDefault="00812FCC" w:rsidP="00812FCC">
      <w:pPr>
        <w:pStyle w:val="ListParagraph"/>
        <w:spacing w:line="276" w:lineRule="auto"/>
        <w:contextualSpacing w:val="0"/>
        <w:rPr>
          <w:rFonts w:ascii="Arial" w:hAnsi="Arial" w:cs="Arial"/>
          <w:sz w:val="28"/>
          <w:szCs w:val="28"/>
        </w:rPr>
      </w:pPr>
    </w:p>
    <w:p w14:paraId="0060CC0C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The planned income and expenditure of your project. </w:t>
      </w:r>
    </w:p>
    <w:p w14:paraId="1C80946B" w14:textId="77777777" w:rsidR="00812FCC" w:rsidRPr="00812FCC" w:rsidRDefault="00812FCC" w:rsidP="00812FCC">
      <w:pPr>
        <w:pStyle w:val="ListParagraph"/>
        <w:numPr>
          <w:ilvl w:val="0"/>
          <w:numId w:val="7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The figures must match those included in your project budget. </w:t>
      </w:r>
    </w:p>
    <w:p w14:paraId="12F33E23" w14:textId="77777777" w:rsidR="00CC5DE0" w:rsidRDefault="00812FCC" w:rsidP="00812FCC">
      <w:pPr>
        <w:pStyle w:val="ListParagraph"/>
        <w:numPr>
          <w:ilvl w:val="0"/>
          <w:numId w:val="7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Funders such as Arts Council England provide a cashflow template that you must use see </w:t>
      </w:r>
      <w:r w:rsidRPr="00812FCC">
        <w:rPr>
          <w:rFonts w:ascii="Arial" w:hAnsi="Arial" w:cs="Arial"/>
          <w:b/>
          <w:bCs/>
          <w:sz w:val="28"/>
          <w:szCs w:val="28"/>
        </w:rPr>
        <w:t>Appendix 8</w:t>
      </w:r>
      <w:r w:rsidRPr="00812FCC">
        <w:rPr>
          <w:rFonts w:ascii="Arial" w:hAnsi="Arial" w:cs="Arial"/>
          <w:sz w:val="28"/>
          <w:szCs w:val="28"/>
        </w:rPr>
        <w:t xml:space="preserve"> for an example.</w:t>
      </w:r>
    </w:p>
    <w:p w14:paraId="6880B3A2" w14:textId="77777777" w:rsidR="00CC5DE0" w:rsidRPr="00812FCC" w:rsidRDefault="00CC5DE0" w:rsidP="00CC5DE0">
      <w:pPr>
        <w:pStyle w:val="ListParagraph"/>
        <w:spacing w:line="276" w:lineRule="auto"/>
        <w:rPr>
          <w:rFonts w:ascii="Arial" w:hAnsi="Arial" w:cs="Arial"/>
          <w:color w:val="0000FF"/>
          <w:sz w:val="28"/>
          <w:szCs w:val="28"/>
          <w:u w:val="single"/>
        </w:rPr>
      </w:pPr>
    </w:p>
    <w:p w14:paraId="0BCA9F39" w14:textId="25669572" w:rsidR="00812FCC" w:rsidRPr="00CC5DE0" w:rsidRDefault="00812FCC" w:rsidP="00CC5DE0">
      <w:pPr>
        <w:pStyle w:val="ListParagraph"/>
        <w:numPr>
          <w:ilvl w:val="0"/>
          <w:numId w:val="11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CC5DE0">
        <w:rPr>
          <w:rFonts w:ascii="Arial" w:hAnsi="Arial" w:cs="Arial"/>
          <w:b/>
          <w:bCs/>
          <w:sz w:val="28"/>
          <w:szCs w:val="28"/>
        </w:rPr>
        <w:t>Income/ expenditure</w:t>
      </w:r>
      <w:r w:rsidRPr="00CC5DE0">
        <w:rPr>
          <w:rFonts w:ascii="Arial" w:hAnsi="Arial" w:cs="Arial"/>
          <w:sz w:val="28"/>
          <w:szCs w:val="28"/>
        </w:rPr>
        <w:t xml:space="preserve"> </w:t>
      </w:r>
    </w:p>
    <w:p w14:paraId="774B011B" w14:textId="77777777" w:rsidR="00812FCC" w:rsidRPr="00812FCC" w:rsidRDefault="00812FCC" w:rsidP="00812FCC">
      <w:pPr>
        <w:pStyle w:val="ListParagraph"/>
        <w:spacing w:line="276" w:lineRule="auto"/>
        <w:contextualSpacing w:val="0"/>
        <w:rPr>
          <w:rFonts w:ascii="Arial" w:hAnsi="Arial" w:cs="Arial"/>
          <w:sz w:val="28"/>
          <w:szCs w:val="28"/>
        </w:rPr>
      </w:pPr>
    </w:p>
    <w:p w14:paraId="137659E1" w14:textId="77777777" w:rsidR="00812FCC" w:rsidRPr="00812FCC" w:rsidRDefault="00812FCC" w:rsidP="00812FCC">
      <w:pPr>
        <w:pStyle w:val="ListParagraph"/>
        <w:numPr>
          <w:ilvl w:val="0"/>
          <w:numId w:val="8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>Is an account of the surplus or deficit of your organisation.</w:t>
      </w:r>
    </w:p>
    <w:p w14:paraId="3E62C3F6" w14:textId="77777777" w:rsidR="00812FCC" w:rsidRPr="00812FCC" w:rsidRDefault="00812FCC" w:rsidP="00812FCC">
      <w:pPr>
        <w:pStyle w:val="ListParagraph"/>
        <w:numPr>
          <w:ilvl w:val="0"/>
          <w:numId w:val="8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Example of an income/ expenditure template from the Arts Council England, see </w:t>
      </w:r>
      <w:r w:rsidRPr="00812FCC">
        <w:rPr>
          <w:rFonts w:ascii="Arial" w:hAnsi="Arial" w:cs="Arial"/>
          <w:b/>
          <w:bCs/>
          <w:sz w:val="28"/>
          <w:szCs w:val="28"/>
        </w:rPr>
        <w:t>Appendix 9</w:t>
      </w:r>
      <w:r w:rsidRPr="00812FCC">
        <w:rPr>
          <w:rFonts w:ascii="Arial" w:hAnsi="Arial" w:cs="Arial"/>
          <w:sz w:val="28"/>
          <w:szCs w:val="28"/>
        </w:rPr>
        <w:t xml:space="preserve">. </w:t>
      </w:r>
    </w:p>
    <w:p w14:paraId="6E04892F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3F0FC197" w14:textId="77777777" w:rsidR="00812FCC" w:rsidRPr="00812FCC" w:rsidRDefault="00812FCC" w:rsidP="00812FCC">
      <w:pPr>
        <w:pStyle w:val="ListParagraph"/>
        <w:numPr>
          <w:ilvl w:val="0"/>
          <w:numId w:val="11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 xml:space="preserve">Cashflow forecasts </w:t>
      </w:r>
    </w:p>
    <w:p w14:paraId="5A829EE3" w14:textId="77777777" w:rsidR="00812FCC" w:rsidRPr="00812FCC" w:rsidRDefault="00812FCC" w:rsidP="00812FCC">
      <w:pPr>
        <w:pStyle w:val="ListParagraph"/>
        <w:spacing w:line="276" w:lineRule="auto"/>
        <w:contextualSpacing w:val="0"/>
        <w:rPr>
          <w:rFonts w:ascii="Arial" w:hAnsi="Arial" w:cs="Arial"/>
          <w:sz w:val="28"/>
          <w:szCs w:val="28"/>
        </w:rPr>
      </w:pPr>
    </w:p>
    <w:p w14:paraId="60164CEB" w14:textId="77777777" w:rsidR="00812FCC" w:rsidRPr="00812FCC" w:rsidRDefault="00812FCC" w:rsidP="00812FCC">
      <w:pPr>
        <w:pStyle w:val="ListParagraph"/>
        <w:numPr>
          <w:ilvl w:val="0"/>
          <w:numId w:val="8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Is the planned income and expenditure of your organisation.  </w:t>
      </w:r>
    </w:p>
    <w:p w14:paraId="5291C722" w14:textId="77777777" w:rsidR="00812FCC" w:rsidRPr="00812FCC" w:rsidRDefault="00812FCC" w:rsidP="00812FCC">
      <w:pPr>
        <w:pStyle w:val="ListParagraph"/>
        <w:spacing w:line="276" w:lineRule="auto"/>
        <w:ind w:left="1080"/>
        <w:contextualSpacing w:val="0"/>
        <w:rPr>
          <w:rFonts w:ascii="Arial" w:hAnsi="Arial" w:cs="Arial"/>
          <w:sz w:val="28"/>
          <w:szCs w:val="28"/>
        </w:rPr>
      </w:pPr>
    </w:p>
    <w:p w14:paraId="3D91558B" w14:textId="77777777" w:rsidR="00812FCC" w:rsidRPr="00812FCC" w:rsidRDefault="00812FCC" w:rsidP="00812FCC">
      <w:pPr>
        <w:spacing w:line="276" w:lineRule="auto"/>
        <w:ind w:left="72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NCVO provides a simple explanation of cashflow forecasts: </w:t>
      </w:r>
      <w:hyperlink r:id="rId12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https://knowhow.ncvo.org.uk/organisation/financial-management/planning-and-budgeting/budgeting</w:t>
        </w:r>
      </w:hyperlink>
    </w:p>
    <w:p w14:paraId="0B8B8872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02FE33D1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>Your organisation can hold different types of funds, it is useful to understand what these are and how they are different from each other.</w:t>
      </w:r>
      <w:r w:rsidRPr="00812FCC">
        <w:rPr>
          <w:rFonts w:ascii="Arial" w:hAnsi="Arial" w:cs="Arial"/>
          <w:b/>
          <w:bCs/>
          <w:sz w:val="28"/>
          <w:szCs w:val="28"/>
        </w:rPr>
        <w:t xml:space="preserve"> Appendix 6</w:t>
      </w:r>
      <w:r w:rsidRPr="00812FCC">
        <w:rPr>
          <w:rFonts w:ascii="Arial" w:hAnsi="Arial" w:cs="Arial"/>
          <w:sz w:val="28"/>
          <w:szCs w:val="28"/>
        </w:rPr>
        <w:t xml:space="preserve"> explains the difference between unrestricted and restricted funds, free reserves, and designated funds. </w:t>
      </w:r>
    </w:p>
    <w:p w14:paraId="6D168774" w14:textId="6B8003D0" w:rsid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291F34C1" w14:textId="2D37A30F" w:rsidR="00CC5DE0" w:rsidRDefault="00CC5DE0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4A775336" w14:textId="5EC01382" w:rsidR="00CC5DE0" w:rsidRDefault="00CC5DE0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0DCB7082" w14:textId="77777777" w:rsidR="00CC5DE0" w:rsidRPr="00812FCC" w:rsidRDefault="00CC5DE0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145765A1" w14:textId="77777777" w:rsidR="00812FCC" w:rsidRPr="00812FCC" w:rsidRDefault="00812FCC" w:rsidP="00812FCC">
      <w:pPr>
        <w:pStyle w:val="ListParagraph"/>
        <w:numPr>
          <w:ilvl w:val="0"/>
          <w:numId w:val="11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>Financial statements</w:t>
      </w:r>
      <w:r w:rsidRPr="00812FCC">
        <w:rPr>
          <w:rFonts w:ascii="Arial" w:hAnsi="Arial" w:cs="Arial"/>
          <w:sz w:val="28"/>
          <w:szCs w:val="28"/>
        </w:rPr>
        <w:t xml:space="preserve"> </w:t>
      </w:r>
    </w:p>
    <w:p w14:paraId="77E29F09" w14:textId="77777777" w:rsidR="00812FCC" w:rsidRPr="00812FCC" w:rsidRDefault="00812FCC" w:rsidP="00812FCC">
      <w:pPr>
        <w:pStyle w:val="ListParagraph"/>
        <w:spacing w:line="276" w:lineRule="auto"/>
        <w:contextualSpacing w:val="0"/>
        <w:rPr>
          <w:rFonts w:ascii="Arial" w:hAnsi="Arial" w:cs="Arial"/>
          <w:sz w:val="28"/>
          <w:szCs w:val="28"/>
        </w:rPr>
      </w:pPr>
    </w:p>
    <w:p w14:paraId="4BFC1C66" w14:textId="77777777" w:rsidR="00812FCC" w:rsidRPr="00812FCC" w:rsidRDefault="00812FCC" w:rsidP="00812FCC">
      <w:pPr>
        <w:pStyle w:val="ListParagraph"/>
        <w:numPr>
          <w:ilvl w:val="0"/>
          <w:numId w:val="8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This is usually the most recent audited or accountant verified accounts. </w:t>
      </w:r>
    </w:p>
    <w:p w14:paraId="4553D58B" w14:textId="534BA265" w:rsidR="00812FCC" w:rsidRPr="00812FCC" w:rsidRDefault="00812FCC" w:rsidP="00812FCC">
      <w:pPr>
        <w:pStyle w:val="ListParagraph"/>
        <w:spacing w:line="276" w:lineRule="auto"/>
        <w:ind w:left="1080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If you are a new organisation, you will not be required to include accounts, but you will need to provide proof. For example, this could be your last three bank statements or a letter from your bank confirming that you have opened an account. </w:t>
      </w:r>
    </w:p>
    <w:p w14:paraId="3C340585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32C498DB" w14:textId="77777777" w:rsidR="00812FCC" w:rsidRPr="00812FCC" w:rsidRDefault="00812FCC" w:rsidP="00812FCC">
      <w:pPr>
        <w:pStyle w:val="ListParagraph"/>
        <w:numPr>
          <w:ilvl w:val="0"/>
          <w:numId w:val="11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>Bank account</w:t>
      </w:r>
      <w:r w:rsidRPr="00812FCC">
        <w:rPr>
          <w:rFonts w:ascii="Arial" w:hAnsi="Arial" w:cs="Arial"/>
          <w:sz w:val="28"/>
          <w:szCs w:val="28"/>
        </w:rPr>
        <w:t xml:space="preserve"> </w:t>
      </w:r>
    </w:p>
    <w:p w14:paraId="3B28E5B9" w14:textId="77777777" w:rsidR="00812FCC" w:rsidRPr="00812FCC" w:rsidRDefault="00812FCC" w:rsidP="00812FCC">
      <w:pPr>
        <w:pStyle w:val="ListParagraph"/>
        <w:spacing w:line="276" w:lineRule="auto"/>
        <w:contextualSpacing w:val="0"/>
        <w:rPr>
          <w:rFonts w:ascii="Arial" w:hAnsi="Arial" w:cs="Arial"/>
          <w:sz w:val="28"/>
          <w:szCs w:val="28"/>
        </w:rPr>
      </w:pPr>
    </w:p>
    <w:p w14:paraId="2B01ADB8" w14:textId="77777777" w:rsidR="00812FCC" w:rsidRPr="00812FCC" w:rsidRDefault="00812FCC" w:rsidP="00812FCC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Proof that you have a bank account that has at least 2 signatories. </w:t>
      </w:r>
    </w:p>
    <w:p w14:paraId="7A723891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0AF112E2" w14:textId="77777777" w:rsidR="00812FCC" w:rsidRPr="00812FCC" w:rsidRDefault="00812FCC" w:rsidP="00812FCC">
      <w:pPr>
        <w:pStyle w:val="ListParagraph"/>
        <w:numPr>
          <w:ilvl w:val="0"/>
          <w:numId w:val="11"/>
        </w:numPr>
        <w:spacing w:line="276" w:lineRule="auto"/>
        <w:contextualSpacing w:val="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b/>
          <w:bCs/>
          <w:sz w:val="28"/>
          <w:szCs w:val="28"/>
        </w:rPr>
        <w:t xml:space="preserve">Business Plan </w:t>
      </w:r>
    </w:p>
    <w:p w14:paraId="5D6E137C" w14:textId="77777777" w:rsidR="00812FCC" w:rsidRPr="00812FCC" w:rsidRDefault="00812FCC" w:rsidP="00812FCC">
      <w:pPr>
        <w:pStyle w:val="ListParagraph"/>
        <w:spacing w:line="276" w:lineRule="auto"/>
        <w:contextualSpacing w:val="0"/>
        <w:rPr>
          <w:rFonts w:ascii="Arial" w:hAnsi="Arial" w:cs="Arial"/>
          <w:sz w:val="28"/>
          <w:szCs w:val="28"/>
        </w:rPr>
      </w:pPr>
    </w:p>
    <w:p w14:paraId="62EE5C67" w14:textId="77777777" w:rsidR="00812FCC" w:rsidRPr="00812FCC" w:rsidRDefault="00812FCC" w:rsidP="00812FCC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This plan will set out the financial and organisational aspects of your business. This is different from your project plan. </w:t>
      </w:r>
    </w:p>
    <w:p w14:paraId="6D5BCBE2" w14:textId="77777777" w:rsidR="00812FCC" w:rsidRPr="00812FCC" w:rsidRDefault="00812FCC" w:rsidP="00812FCC">
      <w:pPr>
        <w:pStyle w:val="ListParagraph"/>
        <w:numPr>
          <w:ilvl w:val="0"/>
          <w:numId w:val="9"/>
        </w:numPr>
        <w:spacing w:line="276" w:lineRule="auto"/>
        <w:rPr>
          <w:rFonts w:ascii="Arial" w:hAnsi="Arial" w:cs="Arial"/>
          <w:sz w:val="28"/>
          <w:szCs w:val="28"/>
        </w:rPr>
      </w:pPr>
    </w:p>
    <w:p w14:paraId="75A98F97" w14:textId="77777777" w:rsidR="00812FCC" w:rsidRPr="00812FCC" w:rsidRDefault="00812FCC" w:rsidP="00812FCC">
      <w:pPr>
        <w:pStyle w:val="ListParagraph"/>
        <w:spacing w:line="276" w:lineRule="auto"/>
        <w:ind w:left="1080"/>
        <w:rPr>
          <w:rStyle w:val="Hyperlink"/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The National Lottery Heritage Fund Business Plan provides a template: </w:t>
      </w:r>
      <w:hyperlink r:id="rId13" w:anchor="heading-8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https://www.heritagefund.org.uk/funding/good-practice-guidance/business-plan-template-and-guidance#heading-8</w:t>
        </w:r>
      </w:hyperlink>
      <w:r w:rsidRPr="00812FCC">
        <w:rPr>
          <w:rStyle w:val="Hyperlink"/>
          <w:rFonts w:ascii="Arial" w:hAnsi="Arial" w:cs="Arial"/>
          <w:sz w:val="28"/>
          <w:szCs w:val="28"/>
        </w:rPr>
        <w:t xml:space="preserve"> </w:t>
      </w:r>
    </w:p>
    <w:p w14:paraId="04F682AE" w14:textId="77777777" w:rsidR="00812FCC" w:rsidRPr="00812FCC" w:rsidRDefault="00812FCC" w:rsidP="00812FCC">
      <w:pPr>
        <w:pStyle w:val="ListParagraph"/>
        <w:spacing w:line="276" w:lineRule="auto"/>
        <w:ind w:left="1080"/>
        <w:rPr>
          <w:rFonts w:ascii="Arial" w:hAnsi="Arial" w:cs="Arial"/>
          <w:sz w:val="28"/>
          <w:szCs w:val="28"/>
        </w:rPr>
      </w:pPr>
    </w:p>
    <w:p w14:paraId="7FFFF332" w14:textId="77777777" w:rsidR="00812FCC" w:rsidRPr="00812FCC" w:rsidRDefault="00812FCC" w:rsidP="00812FCC">
      <w:pPr>
        <w:pStyle w:val="ListParagraph"/>
        <w:spacing w:line="276" w:lineRule="auto"/>
        <w:ind w:left="1080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color w:val="333333"/>
          <w:sz w:val="28"/>
          <w:szCs w:val="28"/>
          <w:shd w:val="clear" w:color="auto" w:fill="FFFFFF"/>
        </w:rPr>
        <w:t>T</w:t>
      </w:r>
      <w:r w:rsidRPr="00812FCC">
        <w:rPr>
          <w:rFonts w:ascii="Arial" w:hAnsi="Arial" w:cs="Arial"/>
          <w:sz w:val="28"/>
          <w:szCs w:val="28"/>
        </w:rPr>
        <w:t xml:space="preserve">he Association of Independent Museum’s Successful Business Planning gives guidance on what to include and how to layout a business plan: </w:t>
      </w:r>
      <w:r w:rsidRPr="00812FCC">
        <w:rPr>
          <w:rStyle w:val="Hyperlink"/>
          <w:rFonts w:ascii="Arial" w:hAnsi="Arial" w:cs="Arial"/>
          <w:sz w:val="28"/>
          <w:szCs w:val="28"/>
        </w:rPr>
        <w:t>https://www.aim-museums.co.uk/wp-content/uploads/2017/03/Successful-Business-Planning-2017.pdf</w:t>
      </w:r>
    </w:p>
    <w:p w14:paraId="1921C8E4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402492E4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It is helpful to know some basic financial terms to help you understand what the funder requires. </w:t>
      </w:r>
    </w:p>
    <w:p w14:paraId="56241A48" w14:textId="77777777" w:rsidR="00812FCC" w:rsidRPr="00812FCC" w:rsidRDefault="00812FCC" w:rsidP="00812FCC">
      <w:pPr>
        <w:spacing w:line="276" w:lineRule="auto"/>
        <w:rPr>
          <w:rFonts w:ascii="Arial" w:hAnsi="Arial" w:cs="Arial"/>
          <w:sz w:val="28"/>
          <w:szCs w:val="28"/>
        </w:rPr>
      </w:pPr>
    </w:p>
    <w:p w14:paraId="50E07DB9" w14:textId="50A7D2DD" w:rsidR="00B24DC1" w:rsidRPr="00812FCC" w:rsidRDefault="00812FCC" w:rsidP="00CC5DE0">
      <w:pPr>
        <w:spacing w:line="276" w:lineRule="auto"/>
        <w:rPr>
          <w:rFonts w:ascii="Arial" w:hAnsi="Arial" w:cs="Arial"/>
          <w:sz w:val="28"/>
          <w:szCs w:val="28"/>
        </w:rPr>
      </w:pPr>
      <w:r w:rsidRPr="00812FCC">
        <w:rPr>
          <w:rFonts w:ascii="Arial" w:hAnsi="Arial" w:cs="Arial"/>
          <w:sz w:val="28"/>
          <w:szCs w:val="28"/>
        </w:rPr>
        <w:t xml:space="preserve">The National Lottery Heritage Fund Business Plan template has a glossary of financial terms:  </w:t>
      </w:r>
      <w:hyperlink r:id="rId14" w:anchor="heading-8" w:history="1">
        <w:r w:rsidRPr="00812FCC">
          <w:rPr>
            <w:rStyle w:val="Hyperlink"/>
            <w:rFonts w:ascii="Arial" w:hAnsi="Arial" w:cs="Arial"/>
            <w:sz w:val="28"/>
            <w:szCs w:val="28"/>
          </w:rPr>
          <w:t>https://www.heritagefund.org.uk/funding/good-practice-guidance/business-plan-template-and-guidance#heading-8</w:t>
        </w:r>
      </w:hyperlink>
    </w:p>
    <w:sectPr w:rsidR="00B24DC1" w:rsidRPr="00812FCC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8BB55" w14:textId="77777777" w:rsidR="0069555E" w:rsidRDefault="0069555E" w:rsidP="0069555E">
      <w:r>
        <w:separator/>
      </w:r>
    </w:p>
  </w:endnote>
  <w:endnote w:type="continuationSeparator" w:id="0">
    <w:p w14:paraId="1381B891" w14:textId="77777777" w:rsidR="0069555E" w:rsidRDefault="0069555E" w:rsidP="00695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6B33F" w14:textId="307DFA5B" w:rsidR="0069555E" w:rsidRDefault="0069555E">
    <w:pPr>
      <w:pStyle w:val="Footer"/>
    </w:pPr>
    <w:r>
      <w:t>© South East Museum Development, 2022; written by Sonia Rasbery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0514EB" w14:textId="77777777" w:rsidR="0069555E" w:rsidRDefault="0069555E" w:rsidP="0069555E">
      <w:r>
        <w:separator/>
      </w:r>
    </w:p>
  </w:footnote>
  <w:footnote w:type="continuationSeparator" w:id="0">
    <w:p w14:paraId="2D249EDE" w14:textId="77777777" w:rsidR="0069555E" w:rsidRDefault="0069555E" w:rsidP="00695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96B41" w14:textId="4F856C2F" w:rsidR="0069555E" w:rsidRDefault="0069555E" w:rsidP="0069555E">
    <w:pPr>
      <w:tabs>
        <w:tab w:val="center" w:pos="4680"/>
        <w:tab w:val="right" w:pos="9360"/>
      </w:tabs>
      <w:rPr>
        <w:rFonts w:ascii="Arial" w:hAnsi="Arial" w:cs="Arial"/>
        <w:b/>
        <w:bCs/>
        <w:color w:val="FF8837"/>
        <w:sz w:val="40"/>
        <w:szCs w:val="40"/>
        <w:u w:val="single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C325175" wp14:editId="4C9424CF">
          <wp:simplePos x="0" y="0"/>
          <wp:positionH relativeFrom="margin">
            <wp:align>right</wp:align>
          </wp:positionH>
          <wp:positionV relativeFrom="paragraph">
            <wp:posOffset>-184150</wp:posOffset>
          </wp:positionV>
          <wp:extent cx="1101725" cy="834390"/>
          <wp:effectExtent l="0" t="0" r="3175" b="3810"/>
          <wp:wrapTight wrapText="bothSides">
            <wp:wrapPolygon edited="0">
              <wp:start x="0" y="0"/>
              <wp:lineTo x="0" y="21205"/>
              <wp:lineTo x="21289" y="21205"/>
              <wp:lineTo x="21289" y="0"/>
              <wp:lineTo x="0" y="0"/>
            </wp:wrapPolygon>
          </wp:wrapTight>
          <wp:docPr id="11" name="Picture 1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1725" cy="8343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3C77DA" w14:textId="4A58A35F" w:rsidR="0069555E" w:rsidRPr="0069555E" w:rsidRDefault="0069555E" w:rsidP="0069555E">
    <w:pPr>
      <w:tabs>
        <w:tab w:val="center" w:pos="4680"/>
        <w:tab w:val="right" w:pos="9360"/>
      </w:tabs>
      <w:rPr>
        <w:rFonts w:ascii="Arial" w:hAnsi="Arial" w:cs="Arial"/>
        <w:b/>
        <w:bCs/>
        <w:color w:val="808080" w:themeColor="background1" w:themeShade="80"/>
        <w:sz w:val="40"/>
        <w:szCs w:val="40"/>
        <w:u w:val="single"/>
      </w:rPr>
    </w:pPr>
    <w:r w:rsidRPr="0069555E">
      <w:rPr>
        <w:rFonts w:ascii="Arial" w:hAnsi="Arial" w:cs="Arial"/>
        <w:b/>
        <w:bCs/>
        <w:color w:val="808080" w:themeColor="background1" w:themeShade="80"/>
        <w:sz w:val="40"/>
        <w:szCs w:val="40"/>
        <w:u w:val="single"/>
      </w:rPr>
      <w:t>Grant Writing Toolkit for Museums</w:t>
    </w:r>
  </w:p>
  <w:p w14:paraId="30DA4D50" w14:textId="12728C84" w:rsidR="0069555E" w:rsidRDefault="006955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42FB6"/>
    <w:multiLevelType w:val="hybridMultilevel"/>
    <w:tmpl w:val="290C0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FFFFFF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FFFFFF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FFFFF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FFFFF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FFFFFF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FFFFFF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73A5CE5"/>
    <w:multiLevelType w:val="hybridMultilevel"/>
    <w:tmpl w:val="6F1626B6"/>
    <w:lvl w:ilvl="0" w:tplc="7ECAA8CC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BE2A7D"/>
    <w:multiLevelType w:val="hybridMultilevel"/>
    <w:tmpl w:val="3C02A8B4"/>
    <w:lvl w:ilvl="0" w:tplc="142AE918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64512BB"/>
    <w:multiLevelType w:val="hybridMultilevel"/>
    <w:tmpl w:val="503EC604"/>
    <w:lvl w:ilvl="0" w:tplc="72B03C14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F0E8D"/>
    <w:multiLevelType w:val="hybridMultilevel"/>
    <w:tmpl w:val="039CEEF4"/>
    <w:lvl w:ilvl="0" w:tplc="A1F255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7D24E4"/>
    <w:multiLevelType w:val="hybridMultilevel"/>
    <w:tmpl w:val="014AC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FFFFFF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FFFFFF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FFFFF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FFFFF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FFFFFF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FFFFFF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41EA75BB"/>
    <w:multiLevelType w:val="hybridMultilevel"/>
    <w:tmpl w:val="C9882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15CF3"/>
    <w:multiLevelType w:val="hybridMultilevel"/>
    <w:tmpl w:val="2E500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FFFFFF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FFFFFF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FFFFF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FFFFF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FFFFFF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FFFFFF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546870CE"/>
    <w:multiLevelType w:val="hybridMultilevel"/>
    <w:tmpl w:val="DB48E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FFFFFFF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FFFFFFF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FFFFFF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FFFFFFF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FFFFFFF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FFFFFFF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FFFFFFF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 w15:restartNumberingAfterBreak="0">
    <w:nsid w:val="5B7C6555"/>
    <w:multiLevelType w:val="hybridMultilevel"/>
    <w:tmpl w:val="D7CC5492"/>
    <w:lvl w:ilvl="0" w:tplc="142AE918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DD505DD"/>
    <w:multiLevelType w:val="hybridMultilevel"/>
    <w:tmpl w:val="71B0D952"/>
    <w:lvl w:ilvl="0" w:tplc="142AE918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34332330">
    <w:abstractNumId w:val="6"/>
  </w:num>
  <w:num w:numId="2" w16cid:durableId="1577856888">
    <w:abstractNumId w:val="5"/>
  </w:num>
  <w:num w:numId="3" w16cid:durableId="1401103096">
    <w:abstractNumId w:val="4"/>
  </w:num>
  <w:num w:numId="4" w16cid:durableId="873805392">
    <w:abstractNumId w:val="0"/>
  </w:num>
  <w:num w:numId="5" w16cid:durableId="1702322955">
    <w:abstractNumId w:val="7"/>
  </w:num>
  <w:num w:numId="6" w16cid:durableId="1994916238">
    <w:abstractNumId w:val="8"/>
  </w:num>
  <w:num w:numId="7" w16cid:durableId="1824587926">
    <w:abstractNumId w:val="10"/>
  </w:num>
  <w:num w:numId="8" w16cid:durableId="819660336">
    <w:abstractNumId w:val="9"/>
  </w:num>
  <w:num w:numId="9" w16cid:durableId="121777922">
    <w:abstractNumId w:val="2"/>
  </w:num>
  <w:num w:numId="10" w16cid:durableId="223108312">
    <w:abstractNumId w:val="1"/>
  </w:num>
  <w:num w:numId="11" w16cid:durableId="2369819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55E"/>
    <w:rsid w:val="0069555E"/>
    <w:rsid w:val="007A19CC"/>
    <w:rsid w:val="00812FCC"/>
    <w:rsid w:val="008C1E8B"/>
    <w:rsid w:val="00A0376E"/>
    <w:rsid w:val="00CC5DE0"/>
    <w:rsid w:val="00F17DD2"/>
    <w:rsid w:val="00F4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AD0D11"/>
  <w15:chartTrackingRefBased/>
  <w15:docId w15:val="{A04C1CE0-83D8-4637-814F-A247649E9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55E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55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955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555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955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555E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12F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ta.ncvo.org.uk/help-and-guidance/funding-income/all-about-grants/preparing-your-budget/" TargetMode="External"/><Relationship Id="rId13" Type="http://schemas.openxmlformats.org/officeDocument/2006/relationships/hyperlink" Target="https://www.heritagefund.org.uk/funding/good-practice-guidance/business-plan-template-and-guidanc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tscouncil.org.uk/sites/default/files/download-file/ACNLPG_Fair_pay_0.pdf" TargetMode="External"/><Relationship Id="rId12" Type="http://schemas.openxmlformats.org/officeDocument/2006/relationships/hyperlink" Target="https://knowhow.ncvo.org.uk/organisation/financial-management/planning-and-budgeting/budgetin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outheastmuseums.org/support/working-with-freelancers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://www.biglotteryfund.org.uk/fc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ritagefund.org.uk/funding/good-practice-guidance/writing-brief-procurement-goods-or-services" TargetMode="External"/><Relationship Id="rId14" Type="http://schemas.openxmlformats.org/officeDocument/2006/relationships/hyperlink" Target="https://www.heritagefund.org.uk/funding/good-practice-guidance/business-plan-template-and-guidanc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869</Words>
  <Characters>4959</Characters>
  <Application>Microsoft Office Word</Application>
  <DocSecurity>0</DocSecurity>
  <Lines>41</Lines>
  <Paragraphs>11</Paragraphs>
  <ScaleCrop>false</ScaleCrop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Chinn</dc:creator>
  <cp:keywords/>
  <dc:description/>
  <cp:lastModifiedBy>Carolyn Chinn</cp:lastModifiedBy>
  <cp:revision>3</cp:revision>
  <dcterms:created xsi:type="dcterms:W3CDTF">2022-05-27T16:30:00Z</dcterms:created>
  <dcterms:modified xsi:type="dcterms:W3CDTF">2022-05-27T16:55:00Z</dcterms:modified>
</cp:coreProperties>
</file>